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t xml:space="preserve">Политика обработки персональных данных</w:t>
      </w: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r>
    </w:p>
    <w:p>
      <w:pPr>
        <w:jc w:val="center"/>
        <w:spacing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t xml:space="preserve">ОАО «Жодинский торговый центр»</w:t>
      </w: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r>
    </w:p>
    <w:p>
      <w:pPr>
        <w:jc w:val="center"/>
        <w:spacing w:before="240"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  <w:t xml:space="preserve">ГЛАВА 1</w:t>
      </w: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ОБЩИЕ ПОЛОЖЕНИЯ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Политика обработки персональных данных 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ОАО «Жодинский торговый центр»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(далее, если не указано иное — Политика) определяет основные принципы, цели, условия и способы обработки персональных данных, перечни субъектов и обрабатываемых 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ОАО «Жодинский торговый центр» (далее – торговый центр)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персональных данных, функции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при обработке персональных данных, права субъектов персональных данных, а также реализуемые требования к защите персональных данных.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2. Политика разработана с учетом требований Конституции Республики Беларусь, законодательных и иных нормативных правовых актов в области персональных данных.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3. Для целей Политики используются термины и определения, применяемые в Законе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Республики Беларусь «О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защите персональных данных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, Законе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Республики Беларусь «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б информации, информатизации и защите информации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, а также следующий термин: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Автоматизированная обработка персональных данных — обработка персональных данных с помощью средств вычислительной техники.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4. Политика определяется в соответствии со следующими нормативными правовыми актами: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Конституция Республики Беларусь;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Трудовой кодекс Республики Беларусь;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Закон Республики Беларусь от 7 мая 2021 г. № 99-З «О защите персональных данных» (далее — Закон о защите персональных данных);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Закон Республики Беларусь от 21 июля 2008 г. № 418-З «О регистре населения»;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Закон Республики Беларусь от 10 ноября 2008 г. № 455-З «Об информации, информатизации и защите информации» (далее — Закон об информации, информатизации и защите информации);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иными нормативными правовыми актами и нормативными документами уполномоченных органов государственной власти.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t xml:space="preserve">ГЛАВА 2</w:t>
      </w: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ПРИНЦИПЫ И ЦЕЛИ ОБРАБОТКИ ПЕРСОНАЛЬНЫХ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ДАННЫХ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Торговый центр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, являясь оператором персональных данных, осуществляет обработку персональных данных работников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и других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субъектов персональных данных, не состоящих с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торговым центром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в трудовых отношениях.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6. Обработка персональных данных 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торговом центре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осуществляется с учетом необходимости обеспечения защиты прав и свобод работников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обработка персональных данных осуществляется на законной и справедливой основе;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обработка персональных данных осуществляется с согласия су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бъекта персональных данных, за 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исключением случаев, предусмотренных законодательными актами;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содержание и объем обрабатываемых персональных д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анных соответствуют заявленным 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целям их обработки. Обрабат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ываемые персональные данные не 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являются избыточными по отношению к заявленным целям их обработки;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оператор принимает меры по обеспечению достоверности обрабатываемых им персональных данных, при необходимости обновляет их;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7. Персональные данные обрабатываются 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торговом центре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в целях: обеспечения соблюдения Конституции Республики Беларусь,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законодательных и иных нормативных правовых актов, локал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ьных правовых актов 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осуществления функций, полномочий и обязанностей, возложенных законодательством на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торговый центр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регулирования трудовых отношений с работниками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; подготовки, заключения, исполнения и прекращения договоров с контрагентами;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формирования справочных материалов для внутреннего информационного обеспечения деятельности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исполнения судебных актов, актов других органов или должностных лиц, подлежащих исполнению в соответствии с законодательством об исполнительном производстве;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в иных законных целях.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t xml:space="preserve">ГЛАВА 3</w:t>
      </w: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КАТЕГОРИИ СУБЪЕКТОВ И ПЕРЕЧЕНЬ ОБРАБАТЫВАЕМЫХ ПЕРСОНАЛЬНЫХ ДАННЫХ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8. 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торговом центре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обрабатываются персональные данные следующих категорий субъектов: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работников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других субъектов персональных данных (для обеспечения реализации целей обработки, указанных в главе 2 Политики).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9. Перечень персональных данных, обрабатываемых 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торговом центре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, определяется в соответствии с законодательством и локальными правовыми актами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с учетом целей обработки персональных данных, указанных в главе 2 Политики.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t xml:space="preserve">ГЛАВА 4</w:t>
      </w: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ФУНКЦИИ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ПРИ ОСУЩЕСТВЛЕНИИ ОБРАБОТКИ ПЕРСОНАЛЬНЫХ ДАННЫХ, УСЛОВИЯ И СПОСОБЫ ОБРАБОТКИ ПЕРСОНАЛЬНЫХ ДАННЫХ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Торговый центр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при осуществлении обработки персональных данных: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принимает меры, необходимые и достаточные для обеспечения выполнения требований законодательства и локальных правовых актов в области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принимает правовые, организационные и технические мер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назначает лиц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о, ответственное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за осуществление внутреннего контроля за обработкой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издает локальные правовые акты, определяющие политику и вопросы обработки и защиты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публикует или иным образом обеспечивает неограниченный доступ к настоящей Политике;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совершает иные действия, предусмотренные законодательством в области персональных данных.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11. Обработка персональных данных 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торговом центре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в области персональных данных.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12.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Торговый центр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предусмотрено законодательством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13.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Торговый центр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вправе поручить обработку персональных данных от имени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или в его интересах уполномоченному лицу на основании заключаемого с этим лицом договора с учетом требований законодательства о защите персональных данных.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14. Доступ к обрабатываемым 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торговом центре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персональным данным разрешается только работникам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в соответствии с должностными обязанностями.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15. Обработка персональных данных 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торговом центре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осуществляется следующими способами: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с использованием средств автоматизации;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t xml:space="preserve">ГЛАВА 5</w:t>
      </w: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ПРАВА СУБЪЕКТОВ ПЕРСОНАЛЬНЫХ ДАННЫХ, МЕРЫ, ПРИНИМАЕМЫЕ ДЛЯ ОБЕСПЕЧЕНИЯ ВЫПОЛНЕНИЯ ОБЯЗАННОСТЕЙ ОПЕРАТОРА ПРИ ОБРАБОТКЕ ПЕРСОНАЛЬНЫХ ДАННЫХ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16. Субъекты персональных данных имеют право на: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отзыв согласия субъекта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получение информации, касающейся обработки персональных данных, и изменение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требование прекращения обработки персональных данных и (или) их удаления;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обжалование действий (бездействия) и решений оператора, связанных с обработкой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получение информации о предоставлении персональных данных третьим лицам.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17. Меры для обеспечения выполнения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торговым центром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обязанностей оператора, предусмотренных законодательством в области персональных данных, включают: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предоставление субъектам персональных данных необходимой информации до получения их согласий на обработку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разъяснение субъектам персональных данных их прав, связанных с обработкой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назначение лиц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а, ответственного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за осуществление внутреннего контроля за обработкой персональных данных 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торговом центре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издание док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ументов, определяющих политику 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в отношении обработки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ознакомление работников, непосредственно осуществляющих обработку персональных данных в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торговом центре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, с положениями законодательства о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установление порядка доступа к персональным данным, в том числе обрабатываемым в информационном ресурсе (системе);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политику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торгового центра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в отношении обработки персональных данных, до начала такой обработки;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прекращение обработки персональных данных при отсутствии оснований для их обработки;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осуществление изменения, блокирования, удаления недостоверных или полученных незаконным путем персональных данных;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ограничение обработки персональных данных достижением конкретных, заранее заявленных законных целей;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p>
      <w:pPr>
        <w:jc w:val="both"/>
        <w:spacing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  <w:bookmarkStart w:id="0" w:name="_GoBack"/>
      <w:r/>
      <w:bookmarkEnd w:id="0"/>
      <w:r/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</w:p>
    <w:sectPr>
      <w:footerReference w:type="default" r:id="rId8"/>
      <w:footnotePr/>
      <w:endnotePr/>
      <w:type w:val="nextPage"/>
      <w:pgSz w:w="11906" w:h="16838" w:orient="portrait"/>
      <w:pgMar w:top="567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61452592"/>
      <w:docPartObj>
        <w:docPartGallery w:val="Page Numbers (Bottom of Page)"/>
        <w:docPartUnique w:val="true"/>
      </w:docPartObj>
      <w:rPr/>
    </w:sdtPr>
    <w:sdtContent>
      <w:p>
        <w:pPr>
          <w:pStyle w:val="68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6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7"/>
    <w:next w:val="67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7"/>
    <w:next w:val="67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7"/>
    <w:next w:val="67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7"/>
    <w:next w:val="67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7"/>
    <w:next w:val="67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7"/>
    <w:next w:val="67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8"/>
    <w:link w:val="34"/>
    <w:uiPriority w:val="10"/>
    <w:rPr>
      <w:sz w:val="48"/>
      <w:szCs w:val="48"/>
    </w:rPr>
  </w:style>
  <w:style w:type="paragraph" w:styleId="36">
    <w:name w:val="Subtitle"/>
    <w:basedOn w:val="677"/>
    <w:next w:val="67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8"/>
    <w:link w:val="36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8"/>
    <w:link w:val="681"/>
    <w:uiPriority w:val="99"/>
  </w:style>
  <w:style w:type="character" w:styleId="45">
    <w:name w:val="Footer Char"/>
    <w:basedOn w:val="678"/>
    <w:link w:val="683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3"/>
    <w:uiPriority w:val="99"/>
  </w:style>
  <w:style w:type="table" w:styleId="48">
    <w:name w:val="Table Grid"/>
    <w:basedOn w:val="6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8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8"/>
    <w:uiPriority w:val="99"/>
    <w:semiHidden/>
    <w:unhideWhenUsed/>
    <w:rPr>
      <w:vertAlign w:val="superscript"/>
    </w:rPr>
  </w:style>
  <w:style w:type="paragraph" w:styleId="181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>
    <w:name w:val="Header"/>
    <w:basedOn w:val="677"/>
    <w:link w:val="6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2" w:customStyle="1">
    <w:name w:val="Верхний колонтитул Знак"/>
    <w:basedOn w:val="678"/>
    <w:link w:val="681"/>
    <w:uiPriority w:val="99"/>
  </w:style>
  <w:style w:type="paragraph" w:styleId="683">
    <w:name w:val="Footer"/>
    <w:basedOn w:val="677"/>
    <w:link w:val="68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4" w:customStyle="1">
    <w:name w:val="Нижний колонтитул Знак"/>
    <w:basedOn w:val="678"/>
    <w:link w:val="68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5</cp:revision>
  <dcterms:created xsi:type="dcterms:W3CDTF">2024-02-26T09:10:00Z</dcterms:created>
  <dcterms:modified xsi:type="dcterms:W3CDTF">2024-02-27T08:21:28Z</dcterms:modified>
</cp:coreProperties>
</file>